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7F418" w14:textId="77777777" w:rsidR="00F05AF8" w:rsidRDefault="00F05AF8">
      <w:pPr>
        <w:pStyle w:val="a3"/>
        <w:spacing w:before="5"/>
        <w:rPr>
          <w:sz w:val="8"/>
        </w:rPr>
      </w:pPr>
    </w:p>
    <w:p w14:paraId="526B8AF2" w14:textId="77777777" w:rsidR="00F05AF8" w:rsidRDefault="00000000" w:rsidP="00437EFF">
      <w:pPr>
        <w:pStyle w:val="a3"/>
        <w:rPr>
          <w:rFonts w:ascii="Minion Pro" w:hAnsi="Minion Pro" w:cs="Minion Pro"/>
          <w:w w:val="105"/>
          <w:sz w:val="20"/>
          <w:szCs w:val="20"/>
        </w:rPr>
      </w:pPr>
      <w:r>
        <w:rPr>
          <w:rFonts w:ascii="Minion Pro" w:hAnsi="Minion Pro" w:cs="Minion Pro"/>
          <w:b/>
          <w:w w:val="105"/>
          <w:sz w:val="20"/>
          <w:szCs w:val="20"/>
        </w:rPr>
        <w:t>Figure S1. A</w:t>
      </w:r>
      <w:r>
        <w:rPr>
          <w:rFonts w:ascii="Minion Pro" w:hAnsi="Minion Pro" w:cs="Minion Pro"/>
          <w:w w:val="105"/>
          <w:sz w:val="20"/>
          <w:szCs w:val="20"/>
        </w:rPr>
        <w:t xml:space="preserve">) QRT-PCR evaluations of </w:t>
      </w:r>
      <w:r>
        <w:rPr>
          <w:rFonts w:ascii="Minion Pro" w:hAnsi="Minion Pro" w:cs="Minion Pro"/>
          <w:i/>
          <w:w w:val="105"/>
          <w:sz w:val="20"/>
          <w:szCs w:val="20"/>
        </w:rPr>
        <w:t xml:space="preserve">HE4 </w:t>
      </w:r>
      <w:r>
        <w:rPr>
          <w:rFonts w:ascii="Minion Pro" w:hAnsi="Minion Pro" w:cs="Minion Pro"/>
          <w:w w:val="105"/>
          <w:sz w:val="20"/>
          <w:szCs w:val="20"/>
        </w:rPr>
        <w:t>(</w:t>
      </w:r>
      <w:r>
        <w:rPr>
          <w:rFonts w:ascii="Minion Pro" w:hAnsi="Minion Pro" w:cs="Minion Pro"/>
          <w:i/>
          <w:w w:val="105"/>
          <w:sz w:val="20"/>
          <w:szCs w:val="20"/>
        </w:rPr>
        <w:t>WFDC2</w:t>
      </w:r>
      <w:r>
        <w:rPr>
          <w:rFonts w:ascii="Minion Pro" w:hAnsi="Minion Pro" w:cs="Minion Pro"/>
          <w:w w:val="105"/>
          <w:sz w:val="20"/>
          <w:szCs w:val="20"/>
        </w:rPr>
        <w:t>) in PC-9 at day 6 post-infection with</w:t>
      </w:r>
      <w:r>
        <w:rPr>
          <w:rFonts w:ascii="Minion Pro" w:hAnsi="Minion Pro" w:cs="Minion Pro"/>
          <w:spacing w:val="-60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HE4</w:t>
      </w:r>
      <w:r>
        <w:rPr>
          <w:rFonts w:ascii="Minion Pro" w:hAnsi="Minion Pro" w:cs="Minion Pro"/>
          <w:i/>
          <w:spacing w:val="-8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shRNA2</w:t>
      </w:r>
      <w:r>
        <w:rPr>
          <w:rFonts w:ascii="Minion Pro" w:hAnsi="Minion Pro" w:cs="Minion Pro"/>
          <w:w w:val="105"/>
          <w:sz w:val="20"/>
          <w:szCs w:val="20"/>
        </w:rPr>
        <w:t>,</w:t>
      </w:r>
      <w:r>
        <w:rPr>
          <w:rFonts w:ascii="Minion Pro" w:hAnsi="Minion Pro" w:cs="Minion Pro"/>
          <w:spacing w:val="-9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in</w:t>
      </w:r>
      <w:r>
        <w:rPr>
          <w:rFonts w:ascii="Minion Pro" w:hAnsi="Minion Pro" w:cs="Minion Pro"/>
          <w:spacing w:val="-7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H1975,</w:t>
      </w:r>
      <w:r>
        <w:rPr>
          <w:rFonts w:ascii="Minion Pro" w:hAnsi="Minion Pro" w:cs="Minion Pro"/>
          <w:spacing w:val="-7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and</w:t>
      </w:r>
      <w:r>
        <w:rPr>
          <w:rFonts w:ascii="Minion Pro" w:hAnsi="Minion Pro" w:cs="Minion Pro"/>
          <w:spacing w:val="-8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A549</w:t>
      </w:r>
      <w:r>
        <w:rPr>
          <w:rFonts w:ascii="Minion Pro" w:hAnsi="Minion Pro" w:cs="Minion Pro"/>
          <w:spacing w:val="-7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cells</w:t>
      </w:r>
      <w:r>
        <w:rPr>
          <w:rFonts w:ascii="Minion Pro" w:hAnsi="Minion Pro" w:cs="Minion Pro"/>
          <w:spacing w:val="-8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with</w:t>
      </w:r>
      <w:r>
        <w:rPr>
          <w:rFonts w:ascii="Minion Pro" w:hAnsi="Minion Pro" w:cs="Minion Pro"/>
          <w:spacing w:val="-9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stable</w:t>
      </w:r>
      <w:r>
        <w:rPr>
          <w:rFonts w:ascii="Minion Pro" w:hAnsi="Minion Pro" w:cs="Minion Pro"/>
          <w:spacing w:val="-8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lentiviral</w:t>
      </w:r>
      <w:r>
        <w:rPr>
          <w:rFonts w:ascii="Minion Pro" w:hAnsi="Minion Pro" w:cs="Minion Pro"/>
          <w:spacing w:val="-7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HE4</w:t>
      </w:r>
      <w:r>
        <w:rPr>
          <w:rFonts w:ascii="Minion Pro" w:hAnsi="Minion Pro" w:cs="Minion Pro"/>
          <w:i/>
          <w:spacing w:val="-7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shRNA2</w:t>
      </w:r>
      <w:r>
        <w:rPr>
          <w:rFonts w:ascii="Minion Pro" w:hAnsi="Minion Pro" w:cs="Minion Pro"/>
          <w:i/>
          <w:spacing w:val="-8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construct.</w:t>
      </w:r>
      <w:r>
        <w:rPr>
          <w:rFonts w:ascii="Minion Pro" w:hAnsi="Minion Pro" w:cs="Minion Pro"/>
          <w:spacing w:val="-7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b/>
          <w:w w:val="105"/>
          <w:sz w:val="20"/>
          <w:szCs w:val="20"/>
        </w:rPr>
        <w:t>B</w:t>
      </w:r>
      <w:r>
        <w:rPr>
          <w:rFonts w:ascii="Minion Pro" w:hAnsi="Minion Pro" w:cs="Minion Pro"/>
          <w:w w:val="105"/>
          <w:sz w:val="20"/>
          <w:szCs w:val="20"/>
        </w:rPr>
        <w:t>)</w:t>
      </w:r>
      <w:r>
        <w:rPr>
          <w:rFonts w:ascii="Minion Pro" w:hAnsi="Minion Pro" w:cs="Minion Pro"/>
          <w:spacing w:val="-7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Cell</w:t>
      </w:r>
      <w:r>
        <w:rPr>
          <w:rFonts w:ascii="Minion Pro" w:hAnsi="Minion Pro" w:cs="Minion Pro"/>
          <w:spacing w:val="-6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viability was measured by an MTT assay in PC-9, H1975, and A549 at days 3 and 6 after</w:t>
      </w:r>
      <w:r>
        <w:rPr>
          <w:rFonts w:ascii="Minion Pro" w:hAnsi="Minion Pro" w:cs="Minion Pro"/>
          <w:spacing w:val="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 xml:space="preserve">infection with lentiviral </w:t>
      </w:r>
      <w:r>
        <w:rPr>
          <w:rFonts w:ascii="Minion Pro" w:hAnsi="Minion Pro" w:cs="Minion Pro"/>
          <w:i/>
          <w:w w:val="105"/>
          <w:sz w:val="20"/>
          <w:szCs w:val="20"/>
        </w:rPr>
        <w:t>HE4 shRNA2</w:t>
      </w:r>
      <w:r>
        <w:rPr>
          <w:rFonts w:ascii="Minion Pro" w:hAnsi="Minion Pro" w:cs="Minion Pro"/>
          <w:w w:val="105"/>
          <w:sz w:val="20"/>
          <w:szCs w:val="20"/>
        </w:rPr>
        <w:t xml:space="preserve">. </w:t>
      </w:r>
      <w:r>
        <w:rPr>
          <w:rFonts w:ascii="Minion Pro" w:hAnsi="Minion Pro" w:cs="Minion Pro"/>
          <w:b/>
          <w:w w:val="105"/>
          <w:sz w:val="20"/>
          <w:szCs w:val="20"/>
        </w:rPr>
        <w:t>C</w:t>
      </w:r>
      <w:r>
        <w:rPr>
          <w:rFonts w:ascii="Minion Pro" w:hAnsi="Minion Pro" w:cs="Minion Pro"/>
          <w:w w:val="105"/>
          <w:sz w:val="20"/>
          <w:szCs w:val="20"/>
        </w:rPr>
        <w:t>) Cell viability was evaluated by an MTT assay in</w:t>
      </w:r>
      <w:r>
        <w:rPr>
          <w:rFonts w:ascii="Minion Pro" w:hAnsi="Minion Pro" w:cs="Minion Pro"/>
          <w:spacing w:val="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 xml:space="preserve">H1975 and A549 cells with stable </w:t>
      </w:r>
      <w:r>
        <w:rPr>
          <w:rFonts w:ascii="Minion Pro" w:hAnsi="Minion Pro" w:cs="Minion Pro"/>
          <w:i/>
          <w:w w:val="105"/>
          <w:sz w:val="20"/>
          <w:szCs w:val="20"/>
        </w:rPr>
        <w:t xml:space="preserve">HE4 shRNA2 </w:t>
      </w:r>
      <w:r>
        <w:rPr>
          <w:rFonts w:ascii="Minion Pro" w:hAnsi="Minion Pro" w:cs="Minion Pro"/>
          <w:w w:val="105"/>
          <w:sz w:val="20"/>
          <w:szCs w:val="20"/>
        </w:rPr>
        <w:t xml:space="preserve">expression at days 3 and 6. </w:t>
      </w:r>
      <w:r>
        <w:rPr>
          <w:rFonts w:ascii="Minion Pro" w:hAnsi="Minion Pro" w:cs="Minion Pro"/>
          <w:b/>
          <w:w w:val="105"/>
          <w:sz w:val="20"/>
          <w:szCs w:val="20"/>
        </w:rPr>
        <w:t>D</w:t>
      </w:r>
      <w:r>
        <w:rPr>
          <w:rFonts w:ascii="Minion Pro" w:hAnsi="Minion Pro" w:cs="Minion Pro"/>
          <w:w w:val="105"/>
          <w:sz w:val="20"/>
          <w:szCs w:val="20"/>
        </w:rPr>
        <w:t>) Cell culture</w:t>
      </w:r>
      <w:r>
        <w:rPr>
          <w:rFonts w:ascii="Minion Pro" w:hAnsi="Minion Pro" w:cs="Minion Pro"/>
          <w:spacing w:val="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 xml:space="preserve">appearance was evaluated in PC-9 at day 6 post-infection of </w:t>
      </w:r>
      <w:r>
        <w:rPr>
          <w:rFonts w:ascii="Minion Pro" w:hAnsi="Minion Pro" w:cs="Minion Pro"/>
          <w:i/>
          <w:w w:val="105"/>
          <w:sz w:val="20"/>
          <w:szCs w:val="20"/>
        </w:rPr>
        <w:t>HE4 shRNA2</w:t>
      </w:r>
      <w:r>
        <w:rPr>
          <w:rFonts w:ascii="Minion Pro" w:hAnsi="Minion Pro" w:cs="Minion Pro"/>
          <w:w w:val="105"/>
          <w:sz w:val="20"/>
          <w:szCs w:val="20"/>
        </w:rPr>
        <w:t>, in H1975, and</w:t>
      </w:r>
      <w:r>
        <w:rPr>
          <w:rFonts w:ascii="Minion Pro" w:hAnsi="Minion Pro" w:cs="Minion Pro"/>
          <w:spacing w:val="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 xml:space="preserve">A549 cells with stable lentiviral </w:t>
      </w:r>
      <w:r>
        <w:rPr>
          <w:rFonts w:ascii="Minion Pro" w:hAnsi="Minion Pro" w:cs="Minion Pro"/>
          <w:i/>
          <w:w w:val="105"/>
          <w:sz w:val="20"/>
          <w:szCs w:val="20"/>
        </w:rPr>
        <w:t xml:space="preserve">HE4 shRNA2 </w:t>
      </w:r>
      <w:r>
        <w:rPr>
          <w:rFonts w:ascii="Minion Pro" w:hAnsi="Minion Pro" w:cs="Minion Pro"/>
          <w:w w:val="105"/>
          <w:sz w:val="20"/>
          <w:szCs w:val="20"/>
        </w:rPr>
        <w:t>construct.</w:t>
      </w:r>
      <w:r>
        <w:rPr>
          <w:rFonts w:ascii="Minion Pro" w:eastAsia="宋体" w:hAnsi="Minion Pro" w:cs="Minion Pro" w:hint="eastAsia"/>
          <w:w w:val="105"/>
          <w:sz w:val="20"/>
          <w:szCs w:val="20"/>
          <w:lang w:eastAsia="zh-CN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Scale bars: 100</w:t>
      </w:r>
      <w:r>
        <w:rPr>
          <w:rFonts w:ascii="Minion Pro" w:hAnsi="Minion Pro" w:cs="Minion Pro"/>
          <w:spacing w:val="-60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µm.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 xml:space="preserve"> **</w:t>
      </w:r>
      <w:r>
        <w:rPr>
          <w:rFonts w:ascii="Minion Pro" w:eastAsia="宋体" w:hAnsi="Minion Pro" w:cs="Minion Pro"/>
          <w:i/>
          <w:iCs/>
          <w:w w:val="105"/>
          <w:sz w:val="20"/>
          <w:szCs w:val="20"/>
          <w:lang w:eastAsia="zh-CN"/>
        </w:rPr>
        <w:t>p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&lt;0.01; ***</w:t>
      </w:r>
      <w:r>
        <w:rPr>
          <w:rFonts w:ascii="Minion Pro" w:eastAsia="宋体" w:hAnsi="Minion Pro" w:cs="Minion Pro"/>
          <w:i/>
          <w:iCs/>
          <w:w w:val="105"/>
          <w:sz w:val="20"/>
          <w:szCs w:val="20"/>
          <w:lang w:eastAsia="zh-CN"/>
        </w:rPr>
        <w:t>p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&lt;0.001; ****</w:t>
      </w:r>
      <w:r>
        <w:rPr>
          <w:rFonts w:ascii="Minion Pro" w:eastAsia="宋体" w:hAnsi="Minion Pro" w:cs="Minion Pro"/>
          <w:i/>
          <w:iCs/>
          <w:w w:val="105"/>
          <w:sz w:val="20"/>
          <w:szCs w:val="20"/>
          <w:lang w:eastAsia="zh-CN"/>
        </w:rPr>
        <w:t>p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&lt;0.0001</w:t>
      </w:r>
      <w:r w:rsidR="00437EFF">
        <w:rPr>
          <w:rFonts w:ascii="Minion Pro" w:eastAsia="宋体" w:hAnsi="Minion Pro" w:cs="Minion Pro"/>
          <w:w w:val="105"/>
          <w:sz w:val="20"/>
          <w:szCs w:val="20"/>
          <w:lang w:eastAsia="zh-CN"/>
        </w:rPr>
        <w:t>.</w:t>
      </w:r>
    </w:p>
    <w:p w14:paraId="59CB67D3" w14:textId="77777777" w:rsidR="00437EFF" w:rsidRPr="00437EFF" w:rsidRDefault="00437EFF" w:rsidP="00437EFF">
      <w:pPr>
        <w:rPr>
          <w:lang w:eastAsia="zh-CN"/>
        </w:rPr>
      </w:pPr>
    </w:p>
    <w:p w14:paraId="1A4ED082" w14:textId="77777777" w:rsidR="00437EFF" w:rsidRPr="00437EFF" w:rsidRDefault="00437EFF" w:rsidP="00437EFF">
      <w:pPr>
        <w:rPr>
          <w:lang w:eastAsia="zh-CN"/>
        </w:rPr>
      </w:pPr>
    </w:p>
    <w:p w14:paraId="4806240F" w14:textId="77777777" w:rsidR="00437EFF" w:rsidRDefault="00437EFF" w:rsidP="00437EFF">
      <w:pPr>
        <w:rPr>
          <w:rFonts w:ascii="Minion Pro" w:hAnsi="Minion Pro" w:cs="Minion Pro"/>
          <w:w w:val="105"/>
          <w:sz w:val="20"/>
          <w:szCs w:val="20"/>
        </w:rPr>
      </w:pPr>
    </w:p>
    <w:p w14:paraId="764A1D92" w14:textId="77777777" w:rsidR="00437EFF" w:rsidRDefault="00437EFF" w:rsidP="00437EFF">
      <w:pPr>
        <w:pStyle w:val="a3"/>
        <w:rPr>
          <w:rFonts w:ascii="Minion Pro" w:hAnsi="Minion Pro" w:cs="Minion Pro"/>
          <w:sz w:val="20"/>
          <w:szCs w:val="20"/>
        </w:rPr>
        <w:sectPr w:rsidR="00437EFF" w:rsidSect="00437EFF">
          <w:type w:val="continuous"/>
          <w:pgSz w:w="12240" w:h="15840"/>
          <w:pgMar w:top="1500" w:right="1320" w:bottom="280" w:left="1320" w:header="720" w:footer="720" w:gutter="0"/>
          <w:cols w:space="720"/>
        </w:sectPr>
      </w:pPr>
      <w:r>
        <w:rPr>
          <w:rFonts w:ascii="Minion Pro" w:hAnsi="Minion Pro" w:cs="Minion Pro"/>
          <w:b/>
          <w:w w:val="105"/>
          <w:sz w:val="20"/>
          <w:szCs w:val="20"/>
        </w:rPr>
        <w:t>Figure S2. A</w:t>
      </w:r>
      <w:r>
        <w:rPr>
          <w:rFonts w:ascii="Minion Pro" w:hAnsi="Minion Pro" w:cs="Minion Pro"/>
          <w:w w:val="105"/>
          <w:sz w:val="20"/>
          <w:szCs w:val="20"/>
        </w:rPr>
        <w:t>) Colony growth assays were carried out in PC-9 at day 6 post-infection with</w:t>
      </w:r>
      <w:r>
        <w:rPr>
          <w:rFonts w:ascii="Minion Pro" w:hAnsi="Minion Pro" w:cs="Minion Pro"/>
          <w:spacing w:val="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HE4</w:t>
      </w:r>
      <w:r>
        <w:rPr>
          <w:rFonts w:ascii="Minion Pro" w:hAnsi="Minion Pro" w:cs="Minion Pro"/>
          <w:i/>
          <w:spacing w:val="-5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shRNA2</w:t>
      </w:r>
      <w:r>
        <w:rPr>
          <w:rFonts w:ascii="Minion Pro" w:hAnsi="Minion Pro" w:cs="Minion Pro"/>
          <w:i/>
          <w:spacing w:val="-3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and</w:t>
      </w:r>
      <w:r>
        <w:rPr>
          <w:rFonts w:ascii="Minion Pro" w:hAnsi="Minion Pro" w:cs="Minion Pro"/>
          <w:spacing w:val="-5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in</w:t>
      </w:r>
      <w:r>
        <w:rPr>
          <w:rFonts w:ascii="Minion Pro" w:hAnsi="Minion Pro" w:cs="Minion Pro"/>
          <w:spacing w:val="-3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H1975</w:t>
      </w:r>
      <w:r>
        <w:rPr>
          <w:rFonts w:ascii="Minion Pro" w:hAnsi="Minion Pro" w:cs="Minion Pro"/>
          <w:spacing w:val="-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and</w:t>
      </w:r>
      <w:r>
        <w:rPr>
          <w:rFonts w:ascii="Minion Pro" w:hAnsi="Minion Pro" w:cs="Minion Pro"/>
          <w:spacing w:val="-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A549</w:t>
      </w:r>
      <w:r>
        <w:rPr>
          <w:rFonts w:ascii="Minion Pro" w:hAnsi="Minion Pro" w:cs="Minion Pro"/>
          <w:spacing w:val="-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cells</w:t>
      </w:r>
      <w:r>
        <w:rPr>
          <w:rFonts w:ascii="Minion Pro" w:hAnsi="Minion Pro" w:cs="Minion Pro"/>
          <w:spacing w:val="-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with</w:t>
      </w:r>
      <w:r>
        <w:rPr>
          <w:rFonts w:ascii="Minion Pro" w:hAnsi="Minion Pro" w:cs="Minion Pro"/>
          <w:spacing w:val="-5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stable</w:t>
      </w:r>
      <w:r>
        <w:rPr>
          <w:rFonts w:ascii="Minion Pro" w:hAnsi="Minion Pro" w:cs="Minion Pro"/>
          <w:spacing w:val="-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HE4</w:t>
      </w:r>
      <w:r>
        <w:rPr>
          <w:rFonts w:ascii="Minion Pro" w:hAnsi="Minion Pro" w:cs="Minion Pro"/>
          <w:i/>
          <w:spacing w:val="-5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shRNA2</w:t>
      </w:r>
      <w:r>
        <w:rPr>
          <w:rFonts w:ascii="Minion Pro" w:hAnsi="Minion Pro" w:cs="Minion Pro"/>
          <w:i/>
          <w:spacing w:val="-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expression.</w:t>
      </w:r>
      <w:r>
        <w:rPr>
          <w:rFonts w:ascii="Minion Pro" w:hAnsi="Minion Pro" w:cs="Minion Pro"/>
          <w:spacing w:val="-5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Scale</w:t>
      </w:r>
      <w:r>
        <w:rPr>
          <w:rFonts w:ascii="Minion Pro" w:hAnsi="Minion Pro" w:cs="Minion Pro"/>
          <w:spacing w:val="-5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bars:</w:t>
      </w:r>
      <w:r>
        <w:rPr>
          <w:rFonts w:ascii="Minion Pro" w:hAnsi="Minion Pro" w:cs="Minion Pro"/>
          <w:spacing w:val="-6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100</w:t>
      </w:r>
      <w:r>
        <w:rPr>
          <w:rFonts w:ascii="Minion Pro" w:hAnsi="Minion Pro" w:cs="Minion Pro"/>
          <w:spacing w:val="-13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μm.</w:t>
      </w:r>
      <w:r>
        <w:rPr>
          <w:rFonts w:ascii="Minion Pro" w:hAnsi="Minion Pro" w:cs="Minion Pro"/>
          <w:spacing w:val="-12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b/>
          <w:w w:val="105"/>
          <w:position w:val="1"/>
          <w:sz w:val="20"/>
          <w:szCs w:val="20"/>
        </w:rPr>
        <w:t>B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)</w:t>
      </w:r>
      <w:r>
        <w:rPr>
          <w:rFonts w:ascii="Minion Pro" w:hAnsi="Minion Pro" w:cs="Minion Pro"/>
          <w:spacing w:val="-11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Quantitation</w:t>
      </w:r>
      <w:r>
        <w:rPr>
          <w:rFonts w:ascii="Minion Pro" w:hAnsi="Minion Pro" w:cs="Minion Pro"/>
          <w:spacing w:val="-13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(A</w:t>
      </w:r>
      <w:r>
        <w:rPr>
          <w:rFonts w:ascii="Minion Pro" w:hAnsi="Minion Pro" w:cs="Minion Pro"/>
          <w:w w:val="105"/>
          <w:sz w:val="20"/>
          <w:szCs w:val="20"/>
        </w:rPr>
        <w:t>570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)</w:t>
      </w:r>
      <w:r>
        <w:rPr>
          <w:rFonts w:ascii="Minion Pro" w:hAnsi="Minion Pro" w:cs="Minion Pro"/>
          <w:spacing w:val="-13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of</w:t>
      </w:r>
      <w:r>
        <w:rPr>
          <w:rFonts w:ascii="Minion Pro" w:hAnsi="Minion Pro" w:cs="Minion Pro"/>
          <w:spacing w:val="-11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PC-9,</w:t>
      </w:r>
      <w:r>
        <w:rPr>
          <w:rFonts w:ascii="Minion Pro" w:hAnsi="Minion Pro" w:cs="Minion Pro"/>
          <w:spacing w:val="-14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H1975,</w:t>
      </w:r>
      <w:r>
        <w:rPr>
          <w:rFonts w:ascii="Minion Pro" w:hAnsi="Minion Pro" w:cs="Minion Pro"/>
          <w:spacing w:val="-13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and</w:t>
      </w:r>
      <w:r>
        <w:rPr>
          <w:rFonts w:ascii="Minion Pro" w:hAnsi="Minion Pro" w:cs="Minion Pro"/>
          <w:spacing w:val="-11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A549</w:t>
      </w:r>
      <w:r>
        <w:rPr>
          <w:rFonts w:ascii="Minion Pro" w:hAnsi="Minion Pro" w:cs="Minion Pro"/>
          <w:spacing w:val="-12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cell</w:t>
      </w:r>
      <w:r>
        <w:rPr>
          <w:rFonts w:ascii="Minion Pro" w:hAnsi="Minion Pro" w:cs="Minion Pro"/>
          <w:spacing w:val="-12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colony</w:t>
      </w:r>
      <w:r>
        <w:rPr>
          <w:rFonts w:ascii="Minion Pro" w:hAnsi="Minion Pro" w:cs="Minion Pro"/>
          <w:spacing w:val="-13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growth</w:t>
      </w:r>
      <w:r>
        <w:rPr>
          <w:rFonts w:ascii="Minion Pro" w:hAnsi="Minion Pro" w:cs="Minion Pro"/>
          <w:spacing w:val="-13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after</w:t>
      </w:r>
      <w:r>
        <w:rPr>
          <w:rFonts w:ascii="Minion Pro" w:hAnsi="Minion Pro" w:cs="Minion Pro"/>
          <w:spacing w:val="-13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treatment</w:t>
      </w:r>
      <w:r>
        <w:rPr>
          <w:rFonts w:ascii="Minion Pro" w:hAnsi="Minion Pro" w:cs="Minion Pro"/>
          <w:spacing w:val="-60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with</w:t>
      </w:r>
      <w:r>
        <w:rPr>
          <w:rFonts w:ascii="Minion Pro" w:hAnsi="Minion Pro" w:cs="Minion Pro"/>
          <w:spacing w:val="-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HE4 shRNA2</w:t>
      </w:r>
      <w:r>
        <w:rPr>
          <w:rFonts w:ascii="Minion Pro" w:hAnsi="Minion Pro" w:cs="Minion Pro"/>
          <w:w w:val="105"/>
          <w:sz w:val="20"/>
          <w:szCs w:val="20"/>
        </w:rPr>
        <w:t>.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 xml:space="preserve"> ***</w:t>
      </w:r>
      <w:r>
        <w:rPr>
          <w:rFonts w:ascii="Minion Pro" w:eastAsia="宋体" w:hAnsi="Minion Pro" w:cs="Minion Pro"/>
          <w:i/>
          <w:iCs/>
          <w:w w:val="105"/>
          <w:sz w:val="20"/>
          <w:szCs w:val="20"/>
          <w:lang w:eastAsia="zh-CN"/>
        </w:rPr>
        <w:t>p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&lt;0.001; ****</w:t>
      </w:r>
      <w:r>
        <w:rPr>
          <w:rFonts w:ascii="Minion Pro" w:eastAsia="宋体" w:hAnsi="Minion Pro" w:cs="Minion Pro"/>
          <w:i/>
          <w:iCs/>
          <w:w w:val="105"/>
          <w:sz w:val="20"/>
          <w:szCs w:val="20"/>
          <w:lang w:eastAsia="zh-CN"/>
        </w:rPr>
        <w:t>p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&lt;0.0001.</w:t>
      </w:r>
    </w:p>
    <w:p w14:paraId="1C6B9BAE" w14:textId="77777777" w:rsidR="00437EFF" w:rsidRDefault="00437EFF" w:rsidP="00437EFF">
      <w:pPr>
        <w:rPr>
          <w:rFonts w:ascii="Minion Pro" w:hAnsi="Minion Pro" w:cs="Minion Pro"/>
          <w:w w:val="105"/>
          <w:sz w:val="20"/>
          <w:szCs w:val="20"/>
        </w:rPr>
      </w:pPr>
    </w:p>
    <w:p w14:paraId="5F87F545" w14:textId="77777777" w:rsidR="00437EFF" w:rsidRDefault="00437EFF" w:rsidP="00437EFF">
      <w:pPr>
        <w:pStyle w:val="a3"/>
        <w:rPr>
          <w:rFonts w:ascii="Minion Pro" w:hAnsi="Minion Pro" w:cs="Minion Pro"/>
          <w:sz w:val="20"/>
          <w:szCs w:val="20"/>
        </w:rPr>
      </w:pPr>
      <w:r>
        <w:rPr>
          <w:rFonts w:ascii="Minion Pro" w:hAnsi="Minion Pro" w:cs="Minion Pro"/>
          <w:b/>
          <w:w w:val="105"/>
          <w:sz w:val="20"/>
          <w:szCs w:val="20"/>
        </w:rPr>
        <w:t>Figure S3. A</w:t>
      </w:r>
      <w:r>
        <w:rPr>
          <w:rFonts w:ascii="Minion Pro" w:hAnsi="Minion Pro" w:cs="Minion Pro"/>
          <w:w w:val="105"/>
          <w:sz w:val="20"/>
          <w:szCs w:val="20"/>
        </w:rPr>
        <w:t xml:space="preserve">) Cell cycle analysis was performed in PC-9 at day 6 post-infection with </w:t>
      </w:r>
      <w:r>
        <w:rPr>
          <w:rFonts w:ascii="Minion Pro" w:hAnsi="Minion Pro" w:cs="Minion Pro"/>
          <w:i/>
          <w:w w:val="105"/>
          <w:sz w:val="20"/>
          <w:szCs w:val="20"/>
        </w:rPr>
        <w:t>HE4</w:t>
      </w:r>
      <w:r>
        <w:rPr>
          <w:rFonts w:ascii="Minion Pro" w:hAnsi="Minion Pro" w:cs="Minion Pro"/>
          <w:i/>
          <w:spacing w:val="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shRNA2</w:t>
      </w:r>
      <w:r>
        <w:rPr>
          <w:rFonts w:ascii="Minion Pro" w:hAnsi="Minion Pro" w:cs="Minion Pro"/>
          <w:w w:val="105"/>
          <w:sz w:val="20"/>
          <w:szCs w:val="20"/>
        </w:rPr>
        <w:t>,</w:t>
      </w:r>
      <w:r>
        <w:rPr>
          <w:rFonts w:ascii="Minion Pro" w:hAnsi="Minion Pro" w:cs="Minion Pro"/>
          <w:spacing w:val="-5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and</w:t>
      </w:r>
      <w:r>
        <w:rPr>
          <w:rFonts w:ascii="Minion Pro" w:hAnsi="Minion Pro" w:cs="Minion Pro"/>
          <w:spacing w:val="-5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in</w:t>
      </w:r>
      <w:r>
        <w:rPr>
          <w:rFonts w:ascii="Minion Pro" w:hAnsi="Minion Pro" w:cs="Minion Pro"/>
          <w:spacing w:val="-3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H1975</w:t>
      </w:r>
      <w:r>
        <w:rPr>
          <w:rFonts w:ascii="Minion Pro" w:hAnsi="Minion Pro" w:cs="Minion Pro"/>
          <w:spacing w:val="-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cells</w:t>
      </w:r>
      <w:r>
        <w:rPr>
          <w:rFonts w:ascii="Minion Pro" w:hAnsi="Minion Pro" w:cs="Minion Pro"/>
          <w:spacing w:val="-3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with</w:t>
      </w:r>
      <w:r>
        <w:rPr>
          <w:rFonts w:ascii="Minion Pro" w:hAnsi="Minion Pro" w:cs="Minion Pro"/>
          <w:spacing w:val="-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stable</w:t>
      </w:r>
      <w:r>
        <w:rPr>
          <w:rFonts w:ascii="Minion Pro" w:hAnsi="Minion Pro" w:cs="Minion Pro"/>
          <w:spacing w:val="-3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HE4</w:t>
      </w:r>
      <w:r>
        <w:rPr>
          <w:rFonts w:ascii="Minion Pro" w:hAnsi="Minion Pro" w:cs="Minion Pro"/>
          <w:i/>
          <w:spacing w:val="-5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shRNA2</w:t>
      </w:r>
      <w:r>
        <w:rPr>
          <w:rFonts w:ascii="Minion Pro" w:hAnsi="Minion Pro" w:cs="Minion Pro"/>
          <w:i/>
          <w:spacing w:val="-3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expression.</w:t>
      </w:r>
      <w:r>
        <w:rPr>
          <w:rFonts w:ascii="Minion Pro" w:hAnsi="Minion Pro" w:cs="Minion Pro"/>
          <w:spacing w:val="-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b/>
          <w:w w:val="105"/>
          <w:sz w:val="20"/>
          <w:szCs w:val="20"/>
        </w:rPr>
        <w:t>B</w:t>
      </w:r>
      <w:r>
        <w:rPr>
          <w:rFonts w:ascii="Minion Pro" w:hAnsi="Minion Pro" w:cs="Minion Pro"/>
          <w:w w:val="105"/>
          <w:sz w:val="20"/>
          <w:szCs w:val="20"/>
        </w:rPr>
        <w:t>)</w:t>
      </w:r>
      <w:r>
        <w:rPr>
          <w:rFonts w:ascii="Minion Pro" w:hAnsi="Minion Pro" w:cs="Minion Pro"/>
          <w:spacing w:val="-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Apoptosis</w:t>
      </w:r>
      <w:r>
        <w:rPr>
          <w:rFonts w:ascii="Minion Pro" w:hAnsi="Minion Pro" w:cs="Minion Pro"/>
          <w:spacing w:val="-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assays</w:t>
      </w:r>
      <w:r>
        <w:rPr>
          <w:rFonts w:ascii="Minion Pro" w:hAnsi="Minion Pro" w:cs="Minion Pro"/>
          <w:spacing w:val="-3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were</w:t>
      </w:r>
      <w:r>
        <w:rPr>
          <w:rFonts w:ascii="Minion Pro" w:hAnsi="Minion Pro" w:cs="Minion Pro"/>
          <w:spacing w:val="-6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performed</w:t>
      </w:r>
      <w:r>
        <w:rPr>
          <w:rFonts w:ascii="Minion Pro" w:hAnsi="Minion Pro" w:cs="Minion Pro"/>
          <w:spacing w:val="-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in</w:t>
      </w:r>
      <w:r>
        <w:rPr>
          <w:rFonts w:ascii="Minion Pro" w:hAnsi="Minion Pro" w:cs="Minion Pro"/>
          <w:spacing w:val="-2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PC-9 at day</w:t>
      </w:r>
      <w:r>
        <w:rPr>
          <w:rFonts w:ascii="Minion Pro" w:hAnsi="Minion Pro" w:cs="Minion Pro"/>
          <w:spacing w:val="-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6 post-infection of</w:t>
      </w:r>
      <w:r>
        <w:rPr>
          <w:rFonts w:ascii="Minion Pro" w:hAnsi="Minion Pro" w:cs="Minion Pro"/>
          <w:spacing w:val="-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HE4 shRNA2</w:t>
      </w:r>
      <w:r>
        <w:rPr>
          <w:rFonts w:ascii="Minion Pro" w:hAnsi="Minion Pro" w:cs="Minion Pro"/>
          <w:w w:val="105"/>
          <w:sz w:val="20"/>
          <w:szCs w:val="20"/>
        </w:rPr>
        <w:t>.</w:t>
      </w:r>
    </w:p>
    <w:p w14:paraId="2480A517" w14:textId="77777777" w:rsidR="00437EFF" w:rsidRDefault="00437EFF" w:rsidP="00437EFF">
      <w:pPr>
        <w:rPr>
          <w:rFonts w:ascii="Minion Pro" w:hAnsi="Minion Pro" w:cs="Minion Pro"/>
          <w:w w:val="105"/>
          <w:sz w:val="20"/>
          <w:szCs w:val="20"/>
        </w:rPr>
      </w:pPr>
    </w:p>
    <w:p w14:paraId="4458FCD9" w14:textId="77777777" w:rsidR="00437EFF" w:rsidRDefault="00437EFF" w:rsidP="00437EFF">
      <w:pPr>
        <w:rPr>
          <w:rFonts w:eastAsia="宋体"/>
          <w:lang w:eastAsia="zh-CN"/>
        </w:rPr>
      </w:pPr>
    </w:p>
    <w:p w14:paraId="24E8F264" w14:textId="77777777" w:rsidR="00437EFF" w:rsidRDefault="00437EFF" w:rsidP="00437EFF">
      <w:pPr>
        <w:pStyle w:val="a3"/>
        <w:rPr>
          <w:rFonts w:ascii="Minion Pro" w:hAnsi="Minion Pro" w:cs="Minion Pro"/>
          <w:sz w:val="20"/>
          <w:szCs w:val="20"/>
        </w:rPr>
        <w:sectPr w:rsidR="00437EFF" w:rsidSect="00437EFF">
          <w:type w:val="continuous"/>
          <w:pgSz w:w="12240" w:h="15840"/>
          <w:pgMar w:top="1500" w:right="1320" w:bottom="280" w:left="1320" w:header="720" w:footer="720" w:gutter="0"/>
          <w:cols w:space="720"/>
        </w:sectPr>
      </w:pPr>
      <w:r>
        <w:rPr>
          <w:rFonts w:ascii="Minion Pro" w:hAnsi="Minion Pro" w:cs="Minion Pro"/>
          <w:b/>
          <w:w w:val="105"/>
          <w:sz w:val="20"/>
          <w:szCs w:val="20"/>
        </w:rPr>
        <w:t>Figure S4</w:t>
      </w:r>
      <w:r>
        <w:rPr>
          <w:rFonts w:ascii="Minion Pro" w:hAnsi="Minion Pro" w:cs="Minion Pro"/>
          <w:w w:val="105"/>
          <w:sz w:val="20"/>
          <w:szCs w:val="20"/>
        </w:rPr>
        <w:t>. HE4 knockdown suppresses migration and invasiveness in LADC cell lines.</w:t>
      </w:r>
      <w:r>
        <w:rPr>
          <w:rFonts w:ascii="Minion Pro" w:hAnsi="Minion Pro" w:cs="Minion Pro"/>
          <w:spacing w:val="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Wounding</w:t>
      </w:r>
      <w:r>
        <w:rPr>
          <w:rFonts w:ascii="Minion Pro" w:hAnsi="Minion Pro" w:cs="Minion Pro"/>
          <w:spacing w:val="-15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assays</w:t>
      </w:r>
      <w:r>
        <w:rPr>
          <w:rFonts w:ascii="Minion Pro" w:hAnsi="Minion Pro" w:cs="Minion Pro"/>
          <w:spacing w:val="-1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(</w:t>
      </w:r>
      <w:r>
        <w:rPr>
          <w:rFonts w:ascii="Minion Pro" w:hAnsi="Minion Pro" w:cs="Minion Pro"/>
          <w:b/>
          <w:w w:val="105"/>
          <w:sz w:val="20"/>
          <w:szCs w:val="20"/>
        </w:rPr>
        <w:t>A</w:t>
      </w:r>
      <w:r>
        <w:rPr>
          <w:rFonts w:ascii="Minion Pro" w:hAnsi="Minion Pro" w:cs="Minion Pro"/>
          <w:w w:val="105"/>
          <w:sz w:val="20"/>
          <w:szCs w:val="20"/>
        </w:rPr>
        <w:t>)</w:t>
      </w:r>
      <w:r>
        <w:rPr>
          <w:rFonts w:ascii="Minion Pro" w:hAnsi="Minion Pro" w:cs="Minion Pro"/>
          <w:spacing w:val="-13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and</w:t>
      </w:r>
      <w:r>
        <w:rPr>
          <w:rFonts w:ascii="Minion Pro" w:hAnsi="Minion Pro" w:cs="Minion Pro"/>
          <w:spacing w:val="-15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transwell</w:t>
      </w:r>
      <w:r>
        <w:rPr>
          <w:rFonts w:ascii="Minion Pro" w:hAnsi="Minion Pro" w:cs="Minion Pro"/>
          <w:spacing w:val="-13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migration</w:t>
      </w:r>
      <w:r>
        <w:rPr>
          <w:rFonts w:ascii="Minion Pro" w:hAnsi="Minion Pro" w:cs="Minion Pro"/>
          <w:spacing w:val="-1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assays</w:t>
      </w:r>
      <w:r>
        <w:rPr>
          <w:rFonts w:ascii="Minion Pro" w:hAnsi="Minion Pro" w:cs="Minion Pro"/>
          <w:spacing w:val="-15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(</w:t>
      </w:r>
      <w:r>
        <w:rPr>
          <w:rFonts w:ascii="Minion Pro" w:hAnsi="Minion Pro" w:cs="Minion Pro"/>
          <w:b/>
          <w:w w:val="105"/>
          <w:sz w:val="20"/>
          <w:szCs w:val="20"/>
        </w:rPr>
        <w:t>B</w:t>
      </w:r>
      <w:r>
        <w:rPr>
          <w:rFonts w:ascii="Minion Pro" w:hAnsi="Minion Pro" w:cs="Minion Pro"/>
          <w:w w:val="105"/>
          <w:sz w:val="20"/>
          <w:szCs w:val="20"/>
        </w:rPr>
        <w:t>)</w:t>
      </w:r>
      <w:r>
        <w:rPr>
          <w:rFonts w:ascii="Minion Pro" w:hAnsi="Minion Pro" w:cs="Minion Pro"/>
          <w:spacing w:val="-12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were</w:t>
      </w:r>
      <w:r>
        <w:rPr>
          <w:rFonts w:ascii="Minion Pro" w:hAnsi="Minion Pro" w:cs="Minion Pro"/>
          <w:spacing w:val="-1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performed</w:t>
      </w:r>
      <w:r>
        <w:rPr>
          <w:rFonts w:ascii="Minion Pro" w:hAnsi="Minion Pro" w:cs="Minion Pro"/>
          <w:spacing w:val="-1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after</w:t>
      </w:r>
      <w:r>
        <w:rPr>
          <w:rFonts w:ascii="Minion Pro" w:hAnsi="Minion Pro" w:cs="Minion Pro"/>
          <w:spacing w:val="-1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HE4</w:t>
      </w:r>
      <w:r>
        <w:rPr>
          <w:rFonts w:ascii="Minion Pro" w:hAnsi="Minion Pro" w:cs="Minion Pro"/>
          <w:spacing w:val="-14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shRNA2</w:t>
      </w:r>
      <w:r>
        <w:rPr>
          <w:rFonts w:ascii="Minion Pro" w:hAnsi="Minion Pro" w:cs="Minion Pro"/>
          <w:spacing w:val="-6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knockdown. Scale bars: 100 μm. (</w:t>
      </w:r>
      <w:r>
        <w:rPr>
          <w:rFonts w:ascii="Minion Pro" w:hAnsi="Minion Pro" w:cs="Minion Pro"/>
          <w:b/>
          <w:w w:val="105"/>
          <w:position w:val="1"/>
          <w:sz w:val="20"/>
          <w:szCs w:val="20"/>
        </w:rPr>
        <w:t>C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) Quantitation (A</w:t>
      </w:r>
      <w:r>
        <w:rPr>
          <w:rFonts w:ascii="Minion Pro" w:hAnsi="Minion Pro" w:cs="Minion Pro"/>
          <w:w w:val="105"/>
          <w:sz w:val="20"/>
          <w:szCs w:val="20"/>
        </w:rPr>
        <w:t>570</w:t>
      </w:r>
      <w:r>
        <w:rPr>
          <w:rFonts w:ascii="Minion Pro" w:hAnsi="Minion Pro" w:cs="Minion Pro"/>
          <w:w w:val="105"/>
          <w:position w:val="1"/>
          <w:sz w:val="20"/>
          <w:szCs w:val="20"/>
        </w:rPr>
        <w:t>) of LADC cell invasiveness in PC-</w:t>
      </w:r>
      <w:r>
        <w:rPr>
          <w:rFonts w:ascii="Minion Pro" w:hAnsi="Minion Pro" w:cs="Minion Pro"/>
          <w:spacing w:val="-60"/>
          <w:w w:val="105"/>
          <w:position w:val="1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9</w:t>
      </w:r>
      <w:r>
        <w:rPr>
          <w:rFonts w:ascii="Minion Pro" w:hAnsi="Minion Pro" w:cs="Minion Pro"/>
          <w:spacing w:val="-8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at</w:t>
      </w:r>
      <w:r>
        <w:rPr>
          <w:rFonts w:ascii="Minion Pro" w:hAnsi="Minion Pro" w:cs="Minion Pro"/>
          <w:spacing w:val="-6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day</w:t>
      </w:r>
      <w:r>
        <w:rPr>
          <w:rFonts w:ascii="Minion Pro" w:hAnsi="Minion Pro" w:cs="Minion Pro"/>
          <w:spacing w:val="-8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6</w:t>
      </w:r>
      <w:r>
        <w:rPr>
          <w:rFonts w:ascii="Minion Pro" w:hAnsi="Minion Pro" w:cs="Minion Pro"/>
          <w:spacing w:val="-7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post-infection</w:t>
      </w:r>
      <w:r>
        <w:rPr>
          <w:rFonts w:ascii="Minion Pro" w:hAnsi="Minion Pro" w:cs="Minion Pro"/>
          <w:spacing w:val="-8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of</w:t>
      </w:r>
      <w:r>
        <w:rPr>
          <w:rFonts w:ascii="Minion Pro" w:hAnsi="Minion Pro" w:cs="Minion Pro"/>
          <w:spacing w:val="-8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HE4</w:t>
      </w:r>
      <w:r>
        <w:rPr>
          <w:rFonts w:ascii="Minion Pro" w:hAnsi="Minion Pro" w:cs="Minion Pro"/>
          <w:i/>
          <w:spacing w:val="-7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shRNA2</w:t>
      </w:r>
      <w:r>
        <w:rPr>
          <w:rFonts w:ascii="Minion Pro" w:hAnsi="Minion Pro" w:cs="Minion Pro"/>
          <w:w w:val="105"/>
          <w:sz w:val="20"/>
          <w:szCs w:val="20"/>
        </w:rPr>
        <w:t>,</w:t>
      </w:r>
      <w:r>
        <w:rPr>
          <w:rFonts w:ascii="Minion Pro" w:hAnsi="Minion Pro" w:cs="Minion Pro"/>
          <w:spacing w:val="-9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in</w:t>
      </w:r>
      <w:r>
        <w:rPr>
          <w:rFonts w:ascii="Minion Pro" w:hAnsi="Minion Pro" w:cs="Minion Pro"/>
          <w:spacing w:val="-6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H1975</w:t>
      </w:r>
      <w:r>
        <w:rPr>
          <w:rFonts w:ascii="Minion Pro" w:hAnsi="Minion Pro" w:cs="Minion Pro"/>
          <w:spacing w:val="-7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and</w:t>
      </w:r>
      <w:r>
        <w:rPr>
          <w:rFonts w:ascii="Minion Pro" w:hAnsi="Minion Pro" w:cs="Minion Pro"/>
          <w:spacing w:val="-8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A549</w:t>
      </w:r>
      <w:r>
        <w:rPr>
          <w:rFonts w:ascii="Minion Pro" w:hAnsi="Minion Pro" w:cs="Minion Pro"/>
          <w:spacing w:val="-7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cells</w:t>
      </w:r>
      <w:r>
        <w:rPr>
          <w:rFonts w:ascii="Minion Pro" w:hAnsi="Minion Pro" w:cs="Minion Pro"/>
          <w:spacing w:val="-8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with</w:t>
      </w:r>
      <w:r>
        <w:rPr>
          <w:rFonts w:ascii="Minion Pro" w:hAnsi="Minion Pro" w:cs="Minion Pro"/>
          <w:spacing w:val="-6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stable</w:t>
      </w:r>
      <w:r>
        <w:rPr>
          <w:rFonts w:ascii="Minion Pro" w:hAnsi="Minion Pro" w:cs="Minion Pro"/>
          <w:spacing w:val="-7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HE4</w:t>
      </w:r>
      <w:r>
        <w:rPr>
          <w:rFonts w:ascii="Minion Pro" w:hAnsi="Minion Pro" w:cs="Minion Pro"/>
          <w:i/>
          <w:spacing w:val="-8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i/>
          <w:w w:val="105"/>
          <w:sz w:val="20"/>
          <w:szCs w:val="20"/>
        </w:rPr>
        <w:t>shRNA2</w:t>
      </w:r>
      <w:r>
        <w:rPr>
          <w:rFonts w:ascii="Minion Pro" w:hAnsi="Minion Pro" w:cs="Minion Pro"/>
          <w:i/>
          <w:spacing w:val="-60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expression.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 xml:space="preserve"> *</w:t>
      </w:r>
      <w:r>
        <w:rPr>
          <w:rFonts w:ascii="Minion Pro" w:eastAsia="宋体" w:hAnsi="Minion Pro" w:cs="Minion Pro"/>
          <w:i/>
          <w:iCs/>
          <w:w w:val="105"/>
          <w:sz w:val="20"/>
          <w:szCs w:val="20"/>
          <w:lang w:eastAsia="zh-CN"/>
        </w:rPr>
        <w:t>p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&lt;0.05; **</w:t>
      </w:r>
      <w:r>
        <w:rPr>
          <w:rFonts w:ascii="Minion Pro" w:eastAsia="宋体" w:hAnsi="Minion Pro" w:cs="Minion Pro"/>
          <w:i/>
          <w:iCs/>
          <w:w w:val="105"/>
          <w:sz w:val="20"/>
          <w:szCs w:val="20"/>
          <w:lang w:eastAsia="zh-CN"/>
        </w:rPr>
        <w:t>p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&lt;0.01; ****</w:t>
      </w:r>
      <w:r>
        <w:rPr>
          <w:rFonts w:ascii="Minion Pro" w:eastAsia="宋体" w:hAnsi="Minion Pro" w:cs="Minion Pro"/>
          <w:i/>
          <w:iCs/>
          <w:w w:val="105"/>
          <w:sz w:val="20"/>
          <w:szCs w:val="20"/>
          <w:lang w:eastAsia="zh-CN"/>
        </w:rPr>
        <w:t>p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&lt;0.0001.</w:t>
      </w:r>
    </w:p>
    <w:p w14:paraId="6360719A" w14:textId="77777777" w:rsidR="00437EFF" w:rsidRDefault="00437EFF" w:rsidP="00437EFF">
      <w:pPr>
        <w:rPr>
          <w:rFonts w:eastAsia="宋体" w:hint="eastAsia"/>
          <w:lang w:eastAsia="zh-CN"/>
        </w:rPr>
      </w:pPr>
    </w:p>
    <w:p w14:paraId="56C7F477" w14:textId="77777777" w:rsidR="00437EFF" w:rsidRPr="00437EFF" w:rsidRDefault="00437EFF" w:rsidP="00437EFF">
      <w:pPr>
        <w:rPr>
          <w:rFonts w:eastAsia="宋体" w:hint="eastAsia"/>
          <w:lang w:eastAsia="zh-CN"/>
        </w:rPr>
      </w:pPr>
    </w:p>
    <w:p w14:paraId="524E9FD4" w14:textId="77777777" w:rsidR="00437EFF" w:rsidRDefault="00437EFF" w:rsidP="00437EFF">
      <w:pPr>
        <w:rPr>
          <w:rFonts w:eastAsia="宋体" w:hint="eastAsia"/>
          <w:lang w:eastAsia="zh-CN"/>
        </w:rPr>
      </w:pPr>
    </w:p>
    <w:p w14:paraId="2E3FD299" w14:textId="77777777" w:rsidR="00437EFF" w:rsidRDefault="00437EFF" w:rsidP="00437EFF">
      <w:pPr>
        <w:rPr>
          <w:rFonts w:ascii="Minion Pro" w:hAnsi="Minion Pro" w:cs="Minion Pro"/>
          <w:sz w:val="20"/>
          <w:szCs w:val="20"/>
        </w:rPr>
        <w:sectPr w:rsidR="00437EFF" w:rsidSect="00437EFF">
          <w:type w:val="continuous"/>
          <w:pgSz w:w="12240" w:h="15840"/>
          <w:pgMar w:top="1500" w:right="1320" w:bottom="280" w:left="1320" w:header="720" w:footer="720" w:gutter="0"/>
          <w:cols w:space="720"/>
        </w:sectPr>
      </w:pPr>
      <w:r>
        <w:rPr>
          <w:rFonts w:ascii="Minion Pro" w:hAnsi="Minion Pro" w:cs="Minion Pro"/>
          <w:b/>
          <w:sz w:val="20"/>
          <w:szCs w:val="20"/>
        </w:rPr>
        <w:t>Figure</w:t>
      </w:r>
      <w:r>
        <w:rPr>
          <w:rFonts w:ascii="Minion Pro" w:hAnsi="Minion Pro" w:cs="Minion Pro"/>
          <w:b/>
          <w:spacing w:val="16"/>
          <w:sz w:val="20"/>
          <w:szCs w:val="20"/>
        </w:rPr>
        <w:t xml:space="preserve"> </w:t>
      </w:r>
      <w:r>
        <w:rPr>
          <w:rFonts w:ascii="Minion Pro" w:hAnsi="Minion Pro" w:cs="Minion Pro"/>
          <w:b/>
          <w:sz w:val="20"/>
          <w:szCs w:val="20"/>
        </w:rPr>
        <w:t>S5.</w:t>
      </w:r>
      <w:r>
        <w:rPr>
          <w:rFonts w:ascii="Minion Pro" w:hAnsi="Minion Pro" w:cs="Minion Pro"/>
          <w:b/>
          <w:spacing w:val="18"/>
          <w:sz w:val="20"/>
          <w:szCs w:val="20"/>
        </w:rPr>
        <w:t xml:space="preserve"> </w:t>
      </w:r>
      <w:r>
        <w:rPr>
          <w:rFonts w:ascii="Minion Pro" w:hAnsi="Minion Pro" w:cs="Minion Pro"/>
          <w:sz w:val="20"/>
          <w:szCs w:val="20"/>
        </w:rPr>
        <w:t>Quantitative</w:t>
      </w:r>
      <w:r>
        <w:rPr>
          <w:rFonts w:ascii="Minion Pro" w:hAnsi="Minion Pro" w:cs="Minion Pro"/>
          <w:spacing w:val="16"/>
          <w:sz w:val="20"/>
          <w:szCs w:val="20"/>
        </w:rPr>
        <w:t xml:space="preserve"> </w:t>
      </w:r>
      <w:r>
        <w:rPr>
          <w:rFonts w:ascii="Minion Pro" w:hAnsi="Minion Pro" w:cs="Minion Pro"/>
          <w:sz w:val="20"/>
          <w:szCs w:val="20"/>
        </w:rPr>
        <w:t>RT-PCR</w:t>
      </w:r>
      <w:r>
        <w:rPr>
          <w:rFonts w:ascii="Minion Pro" w:hAnsi="Minion Pro" w:cs="Minion Pro"/>
          <w:spacing w:val="15"/>
          <w:sz w:val="20"/>
          <w:szCs w:val="20"/>
        </w:rPr>
        <w:t xml:space="preserve"> </w:t>
      </w:r>
      <w:r>
        <w:rPr>
          <w:rFonts w:ascii="Minion Pro" w:hAnsi="Minion Pro" w:cs="Minion Pro"/>
          <w:sz w:val="20"/>
          <w:szCs w:val="20"/>
        </w:rPr>
        <w:t>evaluations</w:t>
      </w:r>
      <w:r>
        <w:rPr>
          <w:rFonts w:ascii="Minion Pro" w:hAnsi="Minion Pro" w:cs="Minion Pro"/>
          <w:spacing w:val="16"/>
          <w:sz w:val="20"/>
          <w:szCs w:val="20"/>
        </w:rPr>
        <w:t xml:space="preserve"> </w:t>
      </w:r>
      <w:r>
        <w:rPr>
          <w:rFonts w:ascii="Minion Pro" w:hAnsi="Minion Pro" w:cs="Minion Pro"/>
          <w:sz w:val="20"/>
          <w:szCs w:val="20"/>
        </w:rPr>
        <w:t>were</w:t>
      </w:r>
      <w:r>
        <w:rPr>
          <w:rFonts w:ascii="Minion Pro" w:hAnsi="Minion Pro" w:cs="Minion Pro"/>
          <w:spacing w:val="17"/>
          <w:sz w:val="20"/>
          <w:szCs w:val="20"/>
        </w:rPr>
        <w:t xml:space="preserve"> </w:t>
      </w:r>
      <w:r>
        <w:rPr>
          <w:rFonts w:ascii="Minion Pro" w:hAnsi="Minion Pro" w:cs="Minion Pro"/>
          <w:sz w:val="20"/>
          <w:szCs w:val="20"/>
        </w:rPr>
        <w:t>carried</w:t>
      </w:r>
      <w:r>
        <w:rPr>
          <w:rFonts w:ascii="Minion Pro" w:hAnsi="Minion Pro" w:cs="Minion Pro"/>
          <w:spacing w:val="15"/>
          <w:sz w:val="20"/>
          <w:szCs w:val="20"/>
        </w:rPr>
        <w:t xml:space="preserve"> </w:t>
      </w:r>
      <w:r>
        <w:rPr>
          <w:rFonts w:ascii="Minion Pro" w:hAnsi="Minion Pro" w:cs="Minion Pro"/>
          <w:sz w:val="20"/>
          <w:szCs w:val="20"/>
        </w:rPr>
        <w:t>out</w:t>
      </w:r>
      <w:r>
        <w:rPr>
          <w:rFonts w:ascii="Minion Pro" w:hAnsi="Minion Pro" w:cs="Minion Pro"/>
          <w:spacing w:val="17"/>
          <w:sz w:val="20"/>
          <w:szCs w:val="20"/>
        </w:rPr>
        <w:t xml:space="preserve"> </w:t>
      </w:r>
      <w:r>
        <w:rPr>
          <w:rFonts w:ascii="Minion Pro" w:hAnsi="Minion Pro" w:cs="Minion Pro"/>
          <w:sz w:val="20"/>
          <w:szCs w:val="20"/>
        </w:rPr>
        <w:t>using</w:t>
      </w:r>
      <w:r>
        <w:rPr>
          <w:rFonts w:ascii="Minion Pro" w:hAnsi="Minion Pro" w:cs="Minion Pro"/>
          <w:spacing w:val="17"/>
          <w:sz w:val="20"/>
          <w:szCs w:val="20"/>
        </w:rPr>
        <w:t xml:space="preserve"> </w:t>
      </w:r>
      <w:r>
        <w:rPr>
          <w:rFonts w:ascii="Minion Pro" w:hAnsi="Minion Pro" w:cs="Minion Pro"/>
          <w:sz w:val="20"/>
          <w:szCs w:val="20"/>
        </w:rPr>
        <w:t>HE4</w:t>
      </w:r>
      <w:r>
        <w:rPr>
          <w:rFonts w:ascii="Minion Pro" w:hAnsi="Minion Pro" w:cs="Minion Pro"/>
          <w:spacing w:val="19"/>
          <w:sz w:val="20"/>
          <w:szCs w:val="20"/>
        </w:rPr>
        <w:t xml:space="preserve"> </w:t>
      </w:r>
      <w:r>
        <w:rPr>
          <w:rFonts w:ascii="Minion Pro" w:hAnsi="Minion Pro" w:cs="Minion Pro"/>
          <w:sz w:val="20"/>
          <w:szCs w:val="20"/>
        </w:rPr>
        <w:t>(</w:t>
      </w:r>
      <w:r>
        <w:rPr>
          <w:rFonts w:ascii="Minion Pro" w:hAnsi="Minion Pro" w:cs="Minion Pro"/>
          <w:i/>
          <w:sz w:val="20"/>
          <w:szCs w:val="20"/>
        </w:rPr>
        <w:t>WFDC2</w:t>
      </w:r>
      <w:r>
        <w:rPr>
          <w:rFonts w:ascii="Minion Pro" w:hAnsi="Minion Pro" w:cs="Minion Pro"/>
          <w:sz w:val="20"/>
          <w:szCs w:val="20"/>
        </w:rPr>
        <w:t>)</w:t>
      </w:r>
      <w:r>
        <w:rPr>
          <w:rFonts w:ascii="Minion Pro" w:hAnsi="Minion Pro" w:cs="Minion Pro"/>
          <w:spacing w:val="17"/>
          <w:sz w:val="20"/>
          <w:szCs w:val="20"/>
        </w:rPr>
        <w:t xml:space="preserve"> </w:t>
      </w:r>
      <w:r>
        <w:rPr>
          <w:rFonts w:ascii="Minion Pro" w:hAnsi="Minion Pro" w:cs="Minion Pro"/>
          <w:sz w:val="20"/>
          <w:szCs w:val="20"/>
        </w:rPr>
        <w:t>and</w:t>
      </w:r>
      <w:r>
        <w:rPr>
          <w:rFonts w:ascii="Minion Pro" w:hAnsi="Minion Pro" w:cs="Minion Pro"/>
          <w:spacing w:val="17"/>
          <w:sz w:val="20"/>
          <w:szCs w:val="20"/>
        </w:rPr>
        <w:t xml:space="preserve"> </w:t>
      </w:r>
      <w:r>
        <w:rPr>
          <w:rFonts w:ascii="Minion Pro" w:hAnsi="Minion Pro" w:cs="Minion Pro"/>
          <w:i/>
          <w:sz w:val="20"/>
          <w:szCs w:val="20"/>
        </w:rPr>
        <w:t>EGFR</w:t>
      </w:r>
      <w:r>
        <w:rPr>
          <w:rFonts w:ascii="Minion Pro" w:eastAsia="宋体" w:hAnsi="Minion Pro" w:cs="Minion Pro" w:hint="eastAsia"/>
          <w:i/>
          <w:sz w:val="20"/>
          <w:szCs w:val="20"/>
          <w:lang w:eastAsia="zh-CN"/>
        </w:rPr>
        <w:t xml:space="preserve"> </w:t>
      </w:r>
      <w:r>
        <w:rPr>
          <w:rFonts w:ascii="Minion Pro" w:hAnsi="Minion Pro" w:cs="Minion Pro"/>
          <w:sz w:val="20"/>
          <w:szCs w:val="20"/>
        </w:rPr>
        <w:t>transcripts</w:t>
      </w:r>
      <w:r>
        <w:rPr>
          <w:rFonts w:ascii="Minion Pro" w:hAnsi="Minion Pro" w:cs="Minion Pro"/>
          <w:spacing w:val="-1"/>
          <w:sz w:val="20"/>
          <w:szCs w:val="20"/>
        </w:rPr>
        <w:t xml:space="preserve"> </w:t>
      </w:r>
      <w:r>
        <w:rPr>
          <w:rFonts w:ascii="Minion Pro" w:hAnsi="Minion Pro" w:cs="Minion Pro"/>
          <w:sz w:val="20"/>
          <w:szCs w:val="20"/>
        </w:rPr>
        <w:t>from</w:t>
      </w:r>
      <w:r>
        <w:rPr>
          <w:rFonts w:ascii="Minion Pro" w:hAnsi="Minion Pro" w:cs="Minion Pro"/>
          <w:spacing w:val="-1"/>
          <w:sz w:val="20"/>
          <w:szCs w:val="20"/>
        </w:rPr>
        <w:t xml:space="preserve"> </w:t>
      </w:r>
      <w:r>
        <w:rPr>
          <w:rFonts w:ascii="Minion Pro" w:hAnsi="Minion Pro" w:cs="Minion Pro"/>
          <w:sz w:val="20"/>
          <w:szCs w:val="20"/>
        </w:rPr>
        <w:t>H1975 cells</w:t>
      </w:r>
      <w:r>
        <w:rPr>
          <w:rFonts w:ascii="Minion Pro" w:hAnsi="Minion Pro" w:cs="Minion Pro"/>
          <w:spacing w:val="-1"/>
          <w:sz w:val="20"/>
          <w:szCs w:val="20"/>
        </w:rPr>
        <w:t xml:space="preserve"> </w:t>
      </w:r>
      <w:r>
        <w:rPr>
          <w:rFonts w:ascii="Minion Pro" w:hAnsi="Minion Pro" w:cs="Minion Pro"/>
          <w:sz w:val="20"/>
          <w:szCs w:val="20"/>
        </w:rPr>
        <w:t>with</w:t>
      </w:r>
      <w:r>
        <w:rPr>
          <w:rFonts w:ascii="Minion Pro" w:hAnsi="Minion Pro" w:cs="Minion Pro"/>
          <w:spacing w:val="-1"/>
          <w:sz w:val="20"/>
          <w:szCs w:val="20"/>
        </w:rPr>
        <w:t xml:space="preserve"> </w:t>
      </w:r>
      <w:r>
        <w:rPr>
          <w:rFonts w:ascii="Minion Pro" w:hAnsi="Minion Pro" w:cs="Minion Pro"/>
          <w:sz w:val="20"/>
          <w:szCs w:val="20"/>
        </w:rPr>
        <w:t xml:space="preserve">stable </w:t>
      </w:r>
      <w:r>
        <w:rPr>
          <w:rFonts w:ascii="Minion Pro" w:hAnsi="Minion Pro" w:cs="Minion Pro"/>
          <w:i/>
          <w:sz w:val="20"/>
          <w:szCs w:val="20"/>
        </w:rPr>
        <w:t>HE4 shRNA2</w:t>
      </w:r>
      <w:r>
        <w:rPr>
          <w:rFonts w:ascii="Minion Pro" w:hAnsi="Minion Pro" w:cs="Minion Pro"/>
          <w:i/>
          <w:spacing w:val="-1"/>
          <w:sz w:val="20"/>
          <w:szCs w:val="20"/>
        </w:rPr>
        <w:t xml:space="preserve"> </w:t>
      </w:r>
      <w:r>
        <w:rPr>
          <w:rFonts w:ascii="Minion Pro" w:hAnsi="Minion Pro" w:cs="Minion Pro"/>
          <w:sz w:val="20"/>
          <w:szCs w:val="20"/>
        </w:rPr>
        <w:t>expression.</w:t>
      </w:r>
      <w:r>
        <w:rPr>
          <w:rFonts w:ascii="Minion Pro" w:eastAsia="宋体" w:hAnsi="Minion Pro" w:cs="Minion Pro"/>
          <w:sz w:val="20"/>
          <w:szCs w:val="20"/>
          <w:lang w:eastAsia="zh-CN"/>
        </w:rPr>
        <w:t xml:space="preserve"> 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*</w:t>
      </w:r>
      <w:r>
        <w:rPr>
          <w:rFonts w:ascii="Minion Pro" w:eastAsia="宋体" w:hAnsi="Minion Pro" w:cs="Minion Pro"/>
          <w:i/>
          <w:iCs/>
          <w:w w:val="105"/>
          <w:sz w:val="20"/>
          <w:szCs w:val="20"/>
          <w:lang w:eastAsia="zh-CN"/>
        </w:rPr>
        <w:t>p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&lt;0.05; ***</w:t>
      </w:r>
      <w:r>
        <w:rPr>
          <w:rFonts w:ascii="Minion Pro" w:eastAsia="宋体" w:hAnsi="Minion Pro" w:cs="Minion Pro"/>
          <w:i/>
          <w:iCs/>
          <w:w w:val="105"/>
          <w:sz w:val="20"/>
          <w:szCs w:val="20"/>
          <w:lang w:eastAsia="zh-CN"/>
        </w:rPr>
        <w:t>p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&lt;0.001.</w:t>
      </w:r>
    </w:p>
    <w:p w14:paraId="69087CCB" w14:textId="77777777" w:rsidR="00437EFF" w:rsidRDefault="00437EFF" w:rsidP="00437EFF">
      <w:pPr>
        <w:rPr>
          <w:rFonts w:eastAsia="宋体" w:hint="eastAsia"/>
          <w:lang w:eastAsia="zh-CN"/>
        </w:rPr>
      </w:pPr>
    </w:p>
    <w:p w14:paraId="287F1470" w14:textId="77777777" w:rsidR="00437EFF" w:rsidRDefault="00437EFF" w:rsidP="00437EFF">
      <w:pPr>
        <w:rPr>
          <w:rFonts w:eastAsia="宋体" w:hint="eastAsia"/>
          <w:lang w:eastAsia="zh-CN"/>
        </w:rPr>
      </w:pPr>
    </w:p>
    <w:p w14:paraId="4EBE8259" w14:textId="502AF653" w:rsidR="00437EFF" w:rsidRPr="00437EFF" w:rsidRDefault="00437EFF" w:rsidP="00437EFF">
      <w:pPr>
        <w:pStyle w:val="a3"/>
        <w:rPr>
          <w:rFonts w:eastAsia="宋体" w:hint="eastAsia"/>
          <w:lang w:eastAsia="zh-CN"/>
        </w:rPr>
        <w:sectPr w:rsidR="00437EFF" w:rsidRPr="00437EFF">
          <w:type w:val="continuous"/>
          <w:pgSz w:w="12240" w:h="15840"/>
          <w:pgMar w:top="1500" w:right="1320" w:bottom="280" w:left="1320" w:header="720" w:footer="720" w:gutter="0"/>
          <w:cols w:space="720"/>
        </w:sectPr>
      </w:pPr>
      <w:r>
        <w:rPr>
          <w:rFonts w:ascii="Minion Pro" w:hAnsi="Minion Pro" w:cs="Minion Pro"/>
          <w:b/>
          <w:w w:val="105"/>
          <w:sz w:val="20"/>
          <w:szCs w:val="20"/>
        </w:rPr>
        <w:t xml:space="preserve">Figure S6. </w:t>
      </w:r>
      <w:r>
        <w:rPr>
          <w:rFonts w:ascii="Minion Pro" w:hAnsi="Minion Pro" w:cs="Minion Pro"/>
          <w:w w:val="105"/>
          <w:sz w:val="20"/>
          <w:szCs w:val="20"/>
        </w:rPr>
        <w:t>Cell proliferation was measured by an MTT assay in PC-9, H1975, and A549</w:t>
      </w:r>
      <w:r>
        <w:rPr>
          <w:rFonts w:ascii="Minion Pro" w:hAnsi="Minion Pro" w:cs="Minion Pro"/>
          <w:spacing w:val="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 xml:space="preserve">after combination treatment with </w:t>
      </w:r>
      <w:r>
        <w:rPr>
          <w:rFonts w:ascii="Minion Pro" w:hAnsi="Minion Pro" w:cs="Minion Pro"/>
          <w:i/>
          <w:w w:val="105"/>
          <w:sz w:val="20"/>
          <w:szCs w:val="20"/>
        </w:rPr>
        <w:t xml:space="preserve">HE4 shRNA2 </w:t>
      </w:r>
      <w:r>
        <w:rPr>
          <w:rFonts w:ascii="Minion Pro" w:hAnsi="Minion Pro" w:cs="Minion Pro"/>
          <w:w w:val="105"/>
          <w:sz w:val="20"/>
          <w:szCs w:val="20"/>
        </w:rPr>
        <w:t>and gefitinib (</w:t>
      </w:r>
      <w:r>
        <w:rPr>
          <w:rFonts w:ascii="Minion Pro" w:hAnsi="Minion Pro" w:cs="Minion Pro"/>
          <w:b/>
          <w:w w:val="105"/>
          <w:sz w:val="20"/>
          <w:szCs w:val="20"/>
        </w:rPr>
        <w:t xml:space="preserve">A </w:t>
      </w:r>
      <w:r>
        <w:rPr>
          <w:rFonts w:ascii="Minion Pro" w:hAnsi="Minion Pro" w:cs="Minion Pro"/>
          <w:w w:val="105"/>
          <w:sz w:val="20"/>
          <w:szCs w:val="20"/>
        </w:rPr>
        <w:t xml:space="preserve">and </w:t>
      </w:r>
      <w:r>
        <w:rPr>
          <w:rFonts w:ascii="Minion Pro" w:hAnsi="Minion Pro" w:cs="Minion Pro"/>
          <w:b/>
          <w:w w:val="105"/>
          <w:sz w:val="20"/>
          <w:szCs w:val="20"/>
        </w:rPr>
        <w:t>B</w:t>
      </w:r>
      <w:r>
        <w:rPr>
          <w:rFonts w:ascii="Minion Pro" w:hAnsi="Minion Pro" w:cs="Minion Pro"/>
          <w:w w:val="105"/>
          <w:sz w:val="20"/>
          <w:szCs w:val="20"/>
        </w:rPr>
        <w:t>) /osimertinib (</w:t>
      </w:r>
      <w:r>
        <w:rPr>
          <w:rFonts w:ascii="Minion Pro" w:hAnsi="Minion Pro" w:cs="Minion Pro"/>
          <w:b/>
          <w:w w:val="105"/>
          <w:sz w:val="20"/>
          <w:szCs w:val="20"/>
        </w:rPr>
        <w:t xml:space="preserve">C </w:t>
      </w:r>
      <w:r>
        <w:rPr>
          <w:rFonts w:ascii="Minion Pro" w:hAnsi="Minion Pro" w:cs="Minion Pro"/>
          <w:w w:val="105"/>
          <w:sz w:val="20"/>
          <w:szCs w:val="20"/>
        </w:rPr>
        <w:t>and</w:t>
      </w:r>
      <w:r>
        <w:rPr>
          <w:rFonts w:ascii="Minion Pro" w:hAnsi="Minion Pro" w:cs="Minion Pro"/>
          <w:spacing w:val="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b/>
          <w:w w:val="105"/>
          <w:sz w:val="20"/>
          <w:szCs w:val="20"/>
        </w:rPr>
        <w:t>D</w:t>
      </w:r>
      <w:r>
        <w:rPr>
          <w:rFonts w:ascii="Minion Pro" w:hAnsi="Minion Pro" w:cs="Minion Pro"/>
          <w:w w:val="105"/>
          <w:sz w:val="20"/>
          <w:szCs w:val="20"/>
        </w:rPr>
        <w:t>)</w:t>
      </w:r>
      <w:r>
        <w:rPr>
          <w:rFonts w:ascii="Minion Pro" w:hAnsi="Minion Pro" w:cs="Minion Pro"/>
          <w:spacing w:val="-1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together or alone for 6</w:t>
      </w:r>
      <w:r>
        <w:rPr>
          <w:rFonts w:ascii="Minion Pro" w:hAnsi="Minion Pro" w:cs="Minion Pro"/>
          <w:spacing w:val="-2"/>
          <w:w w:val="105"/>
          <w:sz w:val="20"/>
          <w:szCs w:val="20"/>
        </w:rPr>
        <w:t xml:space="preserve"> </w:t>
      </w:r>
      <w:r>
        <w:rPr>
          <w:rFonts w:ascii="Minion Pro" w:hAnsi="Minion Pro" w:cs="Minion Pro"/>
          <w:w w:val="105"/>
          <w:sz w:val="20"/>
          <w:szCs w:val="20"/>
        </w:rPr>
        <w:t>days.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 xml:space="preserve"> ns: </w:t>
      </w:r>
      <w:r>
        <w:rPr>
          <w:rFonts w:ascii="Minion Pro" w:eastAsia="宋体" w:hAnsi="Minion Pro" w:cs="Minion Pro"/>
          <w:i/>
          <w:iCs/>
          <w:w w:val="105"/>
          <w:sz w:val="20"/>
          <w:szCs w:val="20"/>
          <w:lang w:eastAsia="zh-CN"/>
        </w:rPr>
        <w:t>p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&gt;0.05; *</w:t>
      </w:r>
      <w:r>
        <w:rPr>
          <w:rFonts w:ascii="Minion Pro" w:eastAsia="宋体" w:hAnsi="Minion Pro" w:cs="Minion Pro"/>
          <w:i/>
          <w:iCs/>
          <w:w w:val="105"/>
          <w:sz w:val="20"/>
          <w:szCs w:val="20"/>
          <w:lang w:eastAsia="zh-CN"/>
        </w:rPr>
        <w:t>p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&lt;0.05; **</w:t>
      </w:r>
      <w:r>
        <w:rPr>
          <w:rFonts w:ascii="Minion Pro" w:eastAsia="宋体" w:hAnsi="Minion Pro" w:cs="Minion Pro"/>
          <w:i/>
          <w:iCs/>
          <w:w w:val="105"/>
          <w:sz w:val="20"/>
          <w:szCs w:val="20"/>
          <w:lang w:eastAsia="zh-CN"/>
        </w:rPr>
        <w:t>p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&lt;0.01; ***</w:t>
      </w:r>
      <w:r>
        <w:rPr>
          <w:rFonts w:ascii="Minion Pro" w:eastAsia="宋体" w:hAnsi="Minion Pro" w:cs="Minion Pro"/>
          <w:i/>
          <w:iCs/>
          <w:w w:val="105"/>
          <w:sz w:val="20"/>
          <w:szCs w:val="20"/>
          <w:lang w:eastAsia="zh-CN"/>
        </w:rPr>
        <w:t>p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&lt;0.001; ****</w:t>
      </w:r>
      <w:r>
        <w:rPr>
          <w:rFonts w:ascii="Minion Pro" w:eastAsia="宋体" w:hAnsi="Minion Pro" w:cs="Minion Pro"/>
          <w:i/>
          <w:iCs/>
          <w:w w:val="105"/>
          <w:sz w:val="20"/>
          <w:szCs w:val="20"/>
          <w:lang w:eastAsia="zh-CN"/>
        </w:rPr>
        <w:t>p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&lt;0.0001</w:t>
      </w:r>
      <w:r>
        <w:rPr>
          <w:rFonts w:ascii="Minion Pro" w:eastAsia="宋体" w:hAnsi="Minion Pro" w:cs="Minion Pro"/>
          <w:w w:val="105"/>
          <w:sz w:val="20"/>
          <w:szCs w:val="20"/>
          <w:lang w:eastAsia="zh-CN"/>
        </w:rPr>
        <w:t>.</w:t>
      </w:r>
    </w:p>
    <w:p w14:paraId="72259023" w14:textId="77777777" w:rsidR="00F05AF8" w:rsidRDefault="00F05AF8" w:rsidP="00437EFF">
      <w:pPr>
        <w:pStyle w:val="a3"/>
      </w:pPr>
    </w:p>
    <w:sectPr w:rsidR="00F05AF8">
      <w:pgSz w:w="12240" w:h="15840"/>
      <w:pgMar w:top="1500" w:right="132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FBA2D" w14:textId="77777777" w:rsidR="007C38CB" w:rsidRDefault="007C38CB">
      <w:r>
        <w:separator/>
      </w:r>
    </w:p>
  </w:endnote>
  <w:endnote w:type="continuationSeparator" w:id="0">
    <w:p w14:paraId="48BF78D7" w14:textId="77777777" w:rsidR="007C38CB" w:rsidRDefault="007C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FA2F8" w14:textId="77777777" w:rsidR="007C38CB" w:rsidRDefault="007C38CB">
      <w:r>
        <w:separator/>
      </w:r>
    </w:p>
  </w:footnote>
  <w:footnote w:type="continuationSeparator" w:id="0">
    <w:p w14:paraId="5D17033D" w14:textId="77777777" w:rsidR="007C38CB" w:rsidRDefault="007C38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00F05AF8"/>
    <w:rsid w:val="00097F13"/>
    <w:rsid w:val="00437EFF"/>
    <w:rsid w:val="007C38CB"/>
    <w:rsid w:val="00F05AF8"/>
    <w:rsid w:val="050140F6"/>
    <w:rsid w:val="0B521208"/>
    <w:rsid w:val="0D3C6B1B"/>
    <w:rsid w:val="0DD423A8"/>
    <w:rsid w:val="100917CE"/>
    <w:rsid w:val="11A6405B"/>
    <w:rsid w:val="14771CDF"/>
    <w:rsid w:val="14C30A80"/>
    <w:rsid w:val="15A22D8C"/>
    <w:rsid w:val="17893920"/>
    <w:rsid w:val="181635BD"/>
    <w:rsid w:val="1C9D42AD"/>
    <w:rsid w:val="1E4E1D03"/>
    <w:rsid w:val="20EC5803"/>
    <w:rsid w:val="24151E4A"/>
    <w:rsid w:val="2BFD221E"/>
    <w:rsid w:val="2C4B6BF9"/>
    <w:rsid w:val="301F34FF"/>
    <w:rsid w:val="317C672F"/>
    <w:rsid w:val="34FE170C"/>
    <w:rsid w:val="36AF3103"/>
    <w:rsid w:val="36E903C3"/>
    <w:rsid w:val="3848736B"/>
    <w:rsid w:val="42786A9F"/>
    <w:rsid w:val="43F839F3"/>
    <w:rsid w:val="45997458"/>
    <w:rsid w:val="4B294DDA"/>
    <w:rsid w:val="4BBA0128"/>
    <w:rsid w:val="4EFB6A8D"/>
    <w:rsid w:val="4F2F1620"/>
    <w:rsid w:val="50566671"/>
    <w:rsid w:val="56572FC8"/>
    <w:rsid w:val="58006EC2"/>
    <w:rsid w:val="5C2B02F9"/>
    <w:rsid w:val="60940AF0"/>
    <w:rsid w:val="646A2293"/>
    <w:rsid w:val="64C8677E"/>
    <w:rsid w:val="653803CF"/>
    <w:rsid w:val="68F664C9"/>
    <w:rsid w:val="6A1C5DDE"/>
    <w:rsid w:val="6A221231"/>
    <w:rsid w:val="6C9F2CF6"/>
    <w:rsid w:val="710F044A"/>
    <w:rsid w:val="71995F66"/>
    <w:rsid w:val="7238577F"/>
    <w:rsid w:val="74604B19"/>
    <w:rsid w:val="751002ED"/>
    <w:rsid w:val="75D45858"/>
    <w:rsid w:val="7671663C"/>
    <w:rsid w:val="78322C70"/>
    <w:rsid w:val="7AD46261"/>
    <w:rsid w:val="7B06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1A1AE"/>
  <w15:docId w15:val="{757BF26F-30DE-4D13-9483-60B5F7840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1"/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ou</dc:creator>
  <cp:lastModifiedBy>TSP TSP</cp:lastModifiedBy>
  <cp:revision>2</cp:revision>
  <dcterms:created xsi:type="dcterms:W3CDTF">2023-12-26T06:21:00Z</dcterms:created>
  <dcterms:modified xsi:type="dcterms:W3CDTF">2024-01-04T08:56:00Z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2023-12-26T00:00:00Z</vt:filetime>
  </property>
  <property fmtid="{D5CDD505-2E9C-101B-9397-08002B2CF9AE}" pid="5" name="KSOProductBuildVer">
    <vt:lpwstr>2052-12.1.0.16120</vt:lpwstr>
  </property>
  <property fmtid="{D5CDD505-2E9C-101B-9397-08002B2CF9AE}" pid="6" name="ICV">
    <vt:lpwstr>E1BD03C0F0654134B4B01B220C5D4A3A_12</vt:lpwstr>
  </property>
</Properties>
</file>